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FC" w:rsidRDefault="00BF05EE">
      <w:pPr>
        <w:pStyle w:val="BodyText"/>
        <w:ind w:left="3994"/>
        <w:rPr>
          <w:rFonts w:ascii="Times New Roman"/>
          <w:sz w:val="20"/>
        </w:rPr>
      </w:pPr>
      <w:r>
        <w:rPr>
          <w:rFonts w:ascii="Times New Roman"/>
          <w:sz w:val="20"/>
        </w:rPr>
      </w:r>
      <w:r>
        <w:rPr>
          <w:rFonts w:ascii="Times New Roman"/>
          <w:sz w:val="20"/>
        </w:rPr>
        <w:pict>
          <v:group id="_x0000_s1054" style="width:204.45pt;height:15.85pt;mso-position-horizontal-relative:char;mso-position-vertical-relative:line" coordsize="4089,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4;top:4;width:4080;height:309">
              <v:imagedata r:id="rId6" o:title=""/>
            </v:shape>
            <v:shape id="_x0000_s1057" type="#_x0000_t75" style="position:absolute;top:5;width:1219;height:252">
              <v:imagedata r:id="rId7" o:title=""/>
            </v:shape>
            <v:shape id="_x0000_s1056" type="#_x0000_t75" style="position:absolute;left:1495;width:2593;height:317">
              <v:imagedata r:id="rId8" o:title=""/>
            </v:shape>
            <v:shape id="_x0000_s1055" style="position:absolute;left:1258;top:4;width:133;height:246" coordorigin="1259,4" coordsize="133,246" o:spt="100" adj="0,,0" path="m1369,4r5,l1377,4r3,1l1383,5r2,l1387,6r2,1l1390,8r1,1l1391,9r1,1l1392,12r,231l1392,244r-1,1l1391,246r-1,1l1389,248r-2,l1385,249r-2,l1380,249r-3,1l1374,250r-5,l1365,250r-3,l1359,249r-3,l1354,249r-2,-1l1350,248r-1,-1l1348,246r,-1l1347,244r,-1l1347,12r,-2l1348,9r,l1349,8r1,-1l1352,6r2,-1l1356,5r3,l1362,4r3,l1369,4xm1281,4r4,l1289,4r2,1l1294,5r2,l1298,6r2,1l1301,8r1,1l1302,9r1,1l1303,12r,231l1303,244r-1,1l1302,246r-1,1l1300,248r-2,l1296,249r-2,l1291,249r-2,1l1285,250r-4,l1276,250r-3,l1270,249r-3,l1265,249r-2,-1l1262,248r-2,-1l1260,246r-1,-1l1259,244r,-1l1259,12r,-2l1259,9r1,l1260,8r2,-1l1263,6r2,-1l1267,5r3,l1273,4r3,l1281,4xe" filled="f" strokecolor="#4479b7" strokeweight=".14639mm">
              <v:stroke joinstyle="round"/>
              <v:formulas/>
              <v:path arrowok="t" o:connecttype="segments"/>
            </v:shape>
            <w10:wrap type="none"/>
            <w10:anchorlock/>
          </v:group>
        </w:pict>
      </w:r>
    </w:p>
    <w:p w:rsidR="00FA71FC" w:rsidRDefault="00FA71FC">
      <w:pPr>
        <w:pStyle w:val="BodyText"/>
        <w:spacing w:before="5"/>
        <w:rPr>
          <w:rFonts w:ascii="Times New Roman"/>
          <w:sz w:val="17"/>
        </w:rPr>
      </w:pPr>
    </w:p>
    <w:p w:rsidR="00FA71FC" w:rsidRDefault="00BF05EE">
      <w:pPr>
        <w:pStyle w:val="ListParagraph"/>
        <w:numPr>
          <w:ilvl w:val="0"/>
          <w:numId w:val="1"/>
        </w:numPr>
        <w:tabs>
          <w:tab w:val="left" w:pos="460"/>
        </w:tabs>
        <w:spacing w:before="56"/>
      </w:pPr>
      <w:r>
        <w:t>Go to the Firewall Access Rule Menu and click “Add…” to add a new</w:t>
      </w:r>
      <w:r>
        <w:rPr>
          <w:spacing w:val="-13"/>
        </w:rPr>
        <w:t xml:space="preserve"> </w:t>
      </w:r>
      <w:r>
        <w:t>Rule</w:t>
      </w:r>
    </w:p>
    <w:p w:rsidR="00FA71FC" w:rsidRDefault="00BF05EE">
      <w:pPr>
        <w:pStyle w:val="BodyText"/>
        <w:spacing w:before="10"/>
        <w:rPr>
          <w:sz w:val="17"/>
        </w:rPr>
      </w:pPr>
      <w:r>
        <w:pict>
          <v:group id="_x0000_s1051" style="position:absolute;margin-left:27pt;margin-top:12.9pt;width:567.4pt;height:185.8pt;z-index:-15728128;mso-wrap-distance-left:0;mso-wrap-distance-right:0;mso-position-horizontal-relative:page" coordorigin="540,258" coordsize="11348,3716">
            <v:shape id="_x0000_s1053" type="#_x0000_t75" style="position:absolute;left:554;top:335;width:11292;height:3624">
              <v:imagedata r:id="rId9" o:title=""/>
            </v:shape>
            <v:rect id="_x0000_s1052" style="position:absolute;left:547;top:265;width:11333;height:3701" filled="f" strokecolor="#4f81bc" strokeweight=".72pt"/>
            <w10:wrap type="topAndBottom" anchorx="page"/>
          </v:group>
        </w:pict>
      </w:r>
    </w:p>
    <w:p w:rsidR="00FA71FC" w:rsidRDefault="00FA71FC">
      <w:pPr>
        <w:pStyle w:val="BodyText"/>
        <w:spacing w:before="7"/>
        <w:rPr>
          <w:sz w:val="18"/>
        </w:rPr>
      </w:pPr>
    </w:p>
    <w:p w:rsidR="00FA71FC" w:rsidRDefault="00BF05EE">
      <w:pPr>
        <w:pStyle w:val="ListParagraph"/>
        <w:numPr>
          <w:ilvl w:val="0"/>
          <w:numId w:val="1"/>
        </w:numPr>
        <w:tabs>
          <w:tab w:val="left" w:pos="460"/>
        </w:tabs>
        <w:spacing w:before="0"/>
      </w:pPr>
      <w:r>
        <w:pict>
          <v:group id="_x0000_s1048" style="position:absolute;left:0;text-align:left;margin-left:21.5pt;margin-top:10.65pt;width:166.1pt;height:19.45pt;z-index:-15792128;mso-position-horizontal-relative:page" coordorigin="430,213" coordsize="3322,389">
            <v:shape id="_x0000_s1050" type="#_x0000_t75" style="position:absolute;left:429;top:213;width:3322;height:389">
              <v:imagedata r:id="rId10" o:title=""/>
            </v:shape>
            <v:shapetype id="_x0000_t202" coordsize="21600,21600" o:spt="202" path="m,l,21600r21600,l21600,xe">
              <v:stroke joinstyle="miter"/>
              <v:path gradientshapeok="t" o:connecttype="rect"/>
            </v:shapetype>
            <v:shape id="_x0000_s1049" type="#_x0000_t202" style="position:absolute;left:429;top:213;width:3322;height:389" filled="f" stroked="f">
              <v:textbox inset="0,0,0,0">
                <w:txbxContent>
                  <w:p w:rsidR="00FA71FC" w:rsidRDefault="00BF05EE">
                    <w:pPr>
                      <w:spacing w:before="57"/>
                      <w:ind w:left="110"/>
                      <w:rPr>
                        <w:b/>
                        <w:sz w:val="18"/>
                      </w:rPr>
                    </w:pPr>
                    <w:r>
                      <w:rPr>
                        <w:b/>
                        <w:color w:val="FFC000"/>
                        <w:sz w:val="18"/>
                      </w:rPr>
                      <w:t>** NO WAN -&gt; LAN RULES ARE NEEDED**</w:t>
                    </w:r>
                  </w:p>
                </w:txbxContent>
              </v:textbox>
            </v:shape>
            <w10:wrap anchorx="page"/>
          </v:group>
        </w:pict>
      </w:r>
      <w:r>
        <w:pict>
          <v:group id="_x0000_s1042" style="position:absolute;left:0;text-align:left;margin-left:277.1pt;margin-top:1.3pt;width:315.4pt;height:189.6pt;z-index:-15791104;mso-position-horizontal-relative:page" coordorigin="5542,26" coordsize="6308,3792">
            <v:shape id="_x0000_s1047" type="#_x0000_t75" style="position:absolute;left:8647;top:40;width:2932;height:1520">
              <v:imagedata r:id="rId11" o:title=""/>
            </v:shape>
            <v:rect id="_x0000_s1046" style="position:absolute;left:8640;top:33;width:3202;height:1534" filled="f" strokecolor="#4f81bc" strokeweight=".72pt"/>
            <v:shape id="_x0000_s1045" type="#_x0000_t75" style="position:absolute;left:5556;top:40;width:2993;height:3764">
              <v:imagedata r:id="rId12" o:title=""/>
            </v:shape>
            <v:rect id="_x0000_s1044" style="position:absolute;left:5548;top:33;width:3008;height:3778" filled="f" strokecolor="#4f81bc" strokeweight=".72pt"/>
            <v:shape id="_x0000_s1043" type="#_x0000_t202" style="position:absolute;left:8648;top:1675;width:616;height:180" filled="f" stroked="f">
              <v:textbox inset="0,0,0,0">
                <w:txbxContent>
                  <w:p w:rsidR="00FA71FC" w:rsidRDefault="00BF05EE">
                    <w:pPr>
                      <w:spacing w:line="180" w:lineRule="exact"/>
                      <w:rPr>
                        <w:b/>
                        <w:sz w:val="18"/>
                      </w:rPr>
                    </w:pPr>
                    <w:r>
                      <w:rPr>
                        <w:b/>
                        <w:color w:val="4F81BC"/>
                        <w:sz w:val="18"/>
                      </w:rPr>
                      <w:t>Figure 2</w:t>
                    </w:r>
                  </w:p>
                </w:txbxContent>
              </v:textbox>
            </v:shape>
            <w10:wrap anchorx="page"/>
          </v:group>
        </w:pict>
      </w:r>
      <w:r>
        <w:t>Create a LAN -&gt; WAN Rule. (Figure</w:t>
      </w:r>
      <w:r>
        <w:rPr>
          <w:spacing w:val="-10"/>
        </w:rPr>
        <w:t xml:space="preserve"> </w:t>
      </w:r>
      <w:r>
        <w:t>1)</w:t>
      </w:r>
    </w:p>
    <w:p w:rsidR="00FA71FC" w:rsidRDefault="00FA71FC">
      <w:pPr>
        <w:pStyle w:val="BodyText"/>
        <w:spacing w:before="2"/>
        <w:rPr>
          <w:sz w:val="23"/>
        </w:rPr>
      </w:pPr>
    </w:p>
    <w:p w:rsidR="00FA71FC" w:rsidRDefault="00FA71FC">
      <w:pPr>
        <w:rPr>
          <w:sz w:val="23"/>
        </w:rPr>
        <w:sectPr w:rsidR="00FA71FC">
          <w:type w:val="continuous"/>
          <w:pgSz w:w="12240" w:h="15840"/>
          <w:pgMar w:top="360" w:right="160" w:bottom="0" w:left="80" w:header="720" w:footer="720" w:gutter="0"/>
          <w:cols w:space="720"/>
        </w:sectPr>
      </w:pPr>
    </w:p>
    <w:p w:rsidR="00FA71FC" w:rsidRDefault="00BF05EE">
      <w:pPr>
        <w:pStyle w:val="ListParagraph"/>
        <w:numPr>
          <w:ilvl w:val="0"/>
          <w:numId w:val="1"/>
        </w:numPr>
        <w:tabs>
          <w:tab w:val="left" w:pos="460"/>
        </w:tabs>
        <w:spacing w:before="56"/>
        <w:ind w:right="391"/>
      </w:pPr>
      <w:r>
        <w:lastRenderedPageBreak/>
        <w:t>Create a new Address Object in the</w:t>
      </w:r>
      <w:r>
        <w:t xml:space="preserve"> “</w:t>
      </w:r>
      <w:r>
        <w:rPr>
          <w:b/>
          <w:i/>
        </w:rPr>
        <w:t>Destination</w:t>
      </w:r>
      <w:r>
        <w:t>” selector. (As displayed in Figure</w:t>
      </w:r>
      <w:r>
        <w:rPr>
          <w:spacing w:val="-5"/>
        </w:rPr>
        <w:t xml:space="preserve"> </w:t>
      </w:r>
      <w:r>
        <w:t>2)</w:t>
      </w:r>
    </w:p>
    <w:p w:rsidR="00FA71FC" w:rsidRDefault="00BF05EE">
      <w:pPr>
        <w:pStyle w:val="ListParagraph"/>
        <w:numPr>
          <w:ilvl w:val="0"/>
          <w:numId w:val="1"/>
        </w:numPr>
        <w:tabs>
          <w:tab w:val="left" w:pos="460"/>
        </w:tabs>
      </w:pPr>
      <w:r>
        <w:t>Switch to the “</w:t>
      </w:r>
      <w:r>
        <w:rPr>
          <w:b/>
          <w:i/>
        </w:rPr>
        <w:t>Advanced</w:t>
      </w:r>
      <w:proofErr w:type="gramStart"/>
      <w:r>
        <w:t>“ tab</w:t>
      </w:r>
      <w:proofErr w:type="gramEnd"/>
      <w:r>
        <w:t xml:space="preserve"> of the new Access</w:t>
      </w:r>
      <w:r>
        <w:rPr>
          <w:spacing w:val="-13"/>
        </w:rPr>
        <w:t xml:space="preserve"> </w:t>
      </w:r>
      <w:r>
        <w:t>rule.</w:t>
      </w:r>
    </w:p>
    <w:p w:rsidR="00FA71FC" w:rsidRDefault="00BF05EE">
      <w:pPr>
        <w:pStyle w:val="ListParagraph"/>
        <w:numPr>
          <w:ilvl w:val="0"/>
          <w:numId w:val="1"/>
        </w:numPr>
        <w:tabs>
          <w:tab w:val="left" w:pos="460"/>
        </w:tabs>
        <w:spacing w:before="120"/>
        <w:ind w:right="51"/>
      </w:pPr>
      <w:r>
        <w:t>Modify the “</w:t>
      </w:r>
      <w:r>
        <w:rPr>
          <w:b/>
          <w:i/>
        </w:rPr>
        <w:t>UDP Connection Inactivity Timeout</w:t>
      </w:r>
      <w:r>
        <w:t xml:space="preserve">” and set it to 60 or above (preferably 120). The current setting of 30 is inadequately low and will cause the firewall NAT hole to close premature to our 50 second </w:t>
      </w:r>
      <w:proofErr w:type="spellStart"/>
      <w:r>
        <w:t>keepalive</w:t>
      </w:r>
      <w:proofErr w:type="spellEnd"/>
      <w:r>
        <w:t xml:space="preserve"> packets refreshing the NAT session. (See Figure 3 for reference)</w:t>
      </w:r>
    </w:p>
    <w:p w:rsidR="00FA71FC" w:rsidRDefault="00BF05EE">
      <w:pPr>
        <w:pStyle w:val="ListParagraph"/>
        <w:numPr>
          <w:ilvl w:val="0"/>
          <w:numId w:val="1"/>
        </w:numPr>
        <w:tabs>
          <w:tab w:val="left" w:pos="460"/>
        </w:tabs>
        <w:spacing w:before="124" w:line="237" w:lineRule="auto"/>
        <w:ind w:right="270"/>
      </w:pPr>
      <w:r>
        <w:t xml:space="preserve">You may choose to apply the DSCP and 802.1p </w:t>
      </w:r>
      <w:proofErr w:type="spellStart"/>
      <w:r>
        <w:t>QoS</w:t>
      </w:r>
      <w:proofErr w:type="spellEnd"/>
      <w:r>
        <w:t xml:space="preserve"> settings in the “</w:t>
      </w:r>
      <w:proofErr w:type="spellStart"/>
      <w:r>
        <w:rPr>
          <w:b/>
          <w:i/>
        </w:rPr>
        <w:t>QoS</w:t>
      </w:r>
      <w:proofErr w:type="spellEnd"/>
      <w:r>
        <w:t>” tab. (As displayed in Figure</w:t>
      </w:r>
      <w:r>
        <w:rPr>
          <w:spacing w:val="-14"/>
        </w:rPr>
        <w:t xml:space="preserve"> </w:t>
      </w:r>
      <w:r>
        <w:t>4)</w:t>
      </w:r>
    </w:p>
    <w:p w:rsidR="00FA71FC" w:rsidRDefault="00BF05EE">
      <w:pPr>
        <w:pStyle w:val="ListParagraph"/>
        <w:numPr>
          <w:ilvl w:val="0"/>
          <w:numId w:val="1"/>
        </w:numPr>
        <w:tabs>
          <w:tab w:val="left" w:pos="460"/>
        </w:tabs>
        <w:ind w:right="561"/>
      </w:pPr>
      <w:r>
        <w:t>Save the new Access Rule and ensure it appears above any other catch-all or conflicting</w:t>
      </w:r>
      <w:r>
        <w:rPr>
          <w:spacing w:val="-8"/>
        </w:rPr>
        <w:t xml:space="preserve"> </w:t>
      </w:r>
      <w:r>
        <w:t>rules.</w:t>
      </w:r>
    </w:p>
    <w:p w:rsidR="00FA71FC" w:rsidRDefault="00BF05EE">
      <w:pPr>
        <w:pStyle w:val="ListParagraph"/>
        <w:numPr>
          <w:ilvl w:val="0"/>
          <w:numId w:val="1"/>
        </w:numPr>
        <w:tabs>
          <w:tab w:val="left" w:pos="460"/>
        </w:tabs>
        <w:ind w:right="38"/>
      </w:pPr>
      <w:r>
        <w:t xml:space="preserve">To ensure the voice traffic is now flowing through the new </w:t>
      </w:r>
      <w:r>
        <w:t>rule you created, move your mouse</w:t>
      </w:r>
      <w:r>
        <w:rPr>
          <w:spacing w:val="-11"/>
        </w:rPr>
        <w:t xml:space="preserve"> </w:t>
      </w:r>
      <w:r>
        <w:t>over</w:t>
      </w:r>
      <w:r>
        <w:rPr>
          <w:spacing w:val="-1"/>
        </w:rPr>
        <w:t xml:space="preserve"> </w:t>
      </w:r>
      <w:r>
        <w:t>the</w:t>
      </w:r>
      <w:r>
        <w:rPr>
          <w:spacing w:val="5"/>
        </w:rPr>
        <w:t xml:space="preserve"> </w:t>
      </w:r>
      <w:r>
        <w:rPr>
          <w:noProof/>
          <w:spacing w:val="5"/>
          <w:position w:val="-2"/>
        </w:rPr>
        <w:drawing>
          <wp:inline distT="0" distB="0" distL="0" distR="0">
            <wp:extent cx="140047" cy="137159"/>
            <wp:effectExtent l="0" t="0" r="0" b="0"/>
            <wp:docPr id="1" name="image8.png" descr="C:\Users\yaakov\Pictures\sonicwallaccess\graph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3" cstate="print"/>
                    <a:stretch>
                      <a:fillRect/>
                    </a:stretch>
                  </pic:blipFill>
                  <pic:spPr>
                    <a:xfrm>
                      <a:off x="0" y="0"/>
                      <a:ext cx="140047" cy="137159"/>
                    </a:xfrm>
                    <a:prstGeom prst="rect">
                      <a:avLst/>
                    </a:prstGeom>
                  </pic:spPr>
                </pic:pic>
              </a:graphicData>
            </a:graphic>
          </wp:inline>
        </w:drawing>
      </w:r>
      <w:r>
        <w:rPr>
          <w:rFonts w:ascii="Times New Roman"/>
          <w:spacing w:val="5"/>
          <w:position w:val="-2"/>
        </w:rPr>
        <w:t xml:space="preserve"> </w:t>
      </w:r>
      <w:r>
        <w:t>icon. You do not have to click on it. If you configured and prioritized the rule correctly (and the phones are plugged in) you should see some traffic</w:t>
      </w:r>
      <w:r>
        <w:rPr>
          <w:spacing w:val="-16"/>
        </w:rPr>
        <w:t xml:space="preserve"> </w:t>
      </w:r>
      <w:r>
        <w:t>incrementing.</w:t>
      </w:r>
    </w:p>
    <w:p w:rsidR="00FA71FC" w:rsidRDefault="00BF05EE">
      <w:pPr>
        <w:pStyle w:val="ListParagraph"/>
        <w:numPr>
          <w:ilvl w:val="0"/>
          <w:numId w:val="1"/>
        </w:numPr>
        <w:tabs>
          <w:tab w:val="left" w:pos="460"/>
        </w:tabs>
        <w:ind w:right="48"/>
      </w:pPr>
      <w:r>
        <w:t>Ensure that under the “</w:t>
      </w:r>
      <w:r>
        <w:rPr>
          <w:b/>
          <w:i/>
        </w:rPr>
        <w:t>VoIP Settings</w:t>
      </w:r>
      <w:r>
        <w:t xml:space="preserve">” tab </w:t>
      </w:r>
      <w:r>
        <w:rPr>
          <w:b/>
          <w:i/>
        </w:rPr>
        <w:t>Cons</w:t>
      </w:r>
      <w:r>
        <w:rPr>
          <w:b/>
          <w:i/>
        </w:rPr>
        <w:t xml:space="preserve">istent NAT </w:t>
      </w:r>
      <w:r>
        <w:t xml:space="preserve">is ENABLED and </w:t>
      </w:r>
      <w:r>
        <w:rPr>
          <w:b/>
          <w:i/>
        </w:rPr>
        <w:t xml:space="preserve">SIP Transformations </w:t>
      </w:r>
      <w:r>
        <w:t>are DISABLED. (As displayed in Figure 5). Phones should be rebooted if they were connected prior to disabling SIP Transformations.</w:t>
      </w:r>
    </w:p>
    <w:p w:rsidR="00FA71FC" w:rsidRDefault="00BF05EE">
      <w:pPr>
        <w:pStyle w:val="BodyText"/>
        <w:rPr>
          <w:sz w:val="18"/>
        </w:rPr>
      </w:pPr>
      <w:r>
        <w:br w:type="column"/>
      </w: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18"/>
        </w:rPr>
      </w:pPr>
    </w:p>
    <w:p w:rsidR="00FA71FC" w:rsidRDefault="00FA71FC">
      <w:pPr>
        <w:pStyle w:val="BodyText"/>
        <w:rPr>
          <w:sz w:val="21"/>
        </w:rPr>
      </w:pPr>
    </w:p>
    <w:p w:rsidR="00FA71FC" w:rsidRDefault="00BF05EE">
      <w:pPr>
        <w:ind w:left="100"/>
        <w:rPr>
          <w:b/>
          <w:sz w:val="18"/>
        </w:rPr>
      </w:pPr>
      <w:r>
        <w:pict>
          <v:group id="_x0000_s1039" style="position:absolute;left:0;text-align:left;margin-left:277.1pt;margin-top:13.9pt;width:151.45pt;height:176.9pt;z-index:15733760;mso-position-horizontal-relative:page" coordorigin="5542,278" coordsize="3029,3538">
            <v:shape id="_x0000_s1041" type="#_x0000_t75" style="position:absolute;left:5556;top:360;width:3000;height:3297">
              <v:imagedata r:id="rId14" o:title=""/>
            </v:shape>
            <v:rect id="_x0000_s1040" style="position:absolute;left:5548;top:285;width:3015;height:3524" filled="f" strokecolor="#4f81bc" strokeweight=".72pt"/>
            <w10:wrap anchorx="page"/>
          </v:group>
        </w:pict>
      </w:r>
      <w:r>
        <w:rPr>
          <w:b/>
          <w:color w:val="4F81BC"/>
          <w:sz w:val="18"/>
        </w:rPr>
        <w:t>Figure 1</w:t>
      </w:r>
    </w:p>
    <w:p w:rsidR="00FA71FC" w:rsidRDefault="00BF05EE">
      <w:pPr>
        <w:pStyle w:val="BodyText"/>
        <w:rPr>
          <w:b/>
          <w:sz w:val="20"/>
        </w:rPr>
      </w:pPr>
      <w:r>
        <w:br w:type="column"/>
      </w:r>
    </w:p>
    <w:p w:rsidR="00FA71FC" w:rsidRDefault="00FA71FC">
      <w:pPr>
        <w:pStyle w:val="BodyText"/>
        <w:rPr>
          <w:b/>
          <w:sz w:val="20"/>
        </w:rPr>
      </w:pPr>
    </w:p>
    <w:p w:rsidR="00FA71FC" w:rsidRDefault="00FA71FC">
      <w:pPr>
        <w:pStyle w:val="BodyText"/>
        <w:rPr>
          <w:b/>
          <w:sz w:val="20"/>
        </w:rPr>
      </w:pPr>
    </w:p>
    <w:p w:rsidR="00FA71FC" w:rsidRDefault="00FA71FC">
      <w:pPr>
        <w:pStyle w:val="BodyText"/>
        <w:rPr>
          <w:b/>
          <w:sz w:val="20"/>
        </w:rPr>
      </w:pPr>
    </w:p>
    <w:p w:rsidR="00FA71FC" w:rsidRDefault="00BF05EE">
      <w:pPr>
        <w:pStyle w:val="BodyText"/>
        <w:spacing w:before="8"/>
        <w:rPr>
          <w:b/>
          <w:sz w:val="26"/>
        </w:rPr>
      </w:pPr>
      <w:r>
        <w:pict>
          <v:group id="_x0000_s1036" style="position:absolute;margin-left:433.55pt;margin-top:18.3pt;width:160.8pt;height:145.7pt;z-index:-15727616;mso-wrap-distance-left:0;mso-wrap-distance-right:0;mso-position-horizontal-relative:page" coordorigin="8671,366" coordsize="3216,2914">
            <v:shape id="_x0000_s1038" type="#_x0000_t75" style="position:absolute;left:8685;top:380;width:3188;height:2770">
              <v:imagedata r:id="rId15" o:title=""/>
            </v:shape>
            <v:rect id="_x0000_s1037" style="position:absolute;left:8678;top:373;width:3202;height:2900" filled="f" strokecolor="#4f81bc" strokeweight=".72pt"/>
            <w10:wrap type="topAndBottom" anchorx="page"/>
          </v:group>
        </w:pict>
      </w:r>
    </w:p>
    <w:p w:rsidR="00FA71FC" w:rsidRDefault="00BF05EE">
      <w:pPr>
        <w:spacing w:before="16"/>
        <w:ind w:left="100"/>
        <w:rPr>
          <w:b/>
          <w:sz w:val="18"/>
        </w:rPr>
      </w:pPr>
      <w:r>
        <w:rPr>
          <w:b/>
          <w:color w:val="4F81BC"/>
          <w:sz w:val="18"/>
        </w:rPr>
        <w:t>Figure</w:t>
      </w:r>
      <w:r>
        <w:rPr>
          <w:b/>
          <w:color w:val="4F81BC"/>
          <w:spacing w:val="-3"/>
          <w:sz w:val="18"/>
        </w:rPr>
        <w:t xml:space="preserve"> </w:t>
      </w:r>
      <w:r>
        <w:rPr>
          <w:b/>
          <w:color w:val="4F81BC"/>
          <w:sz w:val="18"/>
        </w:rPr>
        <w:t>3</w:t>
      </w:r>
    </w:p>
    <w:p w:rsidR="00FA71FC" w:rsidRDefault="00FA71FC">
      <w:pPr>
        <w:pStyle w:val="BodyText"/>
        <w:spacing w:before="1"/>
        <w:rPr>
          <w:b/>
          <w:sz w:val="5"/>
        </w:rPr>
      </w:pPr>
    </w:p>
    <w:p w:rsidR="00FA71FC" w:rsidRDefault="00BF05EE">
      <w:pPr>
        <w:pStyle w:val="BodyText"/>
        <w:ind w:left="83"/>
        <w:rPr>
          <w:sz w:val="20"/>
        </w:rPr>
      </w:pPr>
      <w:r>
        <w:rPr>
          <w:sz w:val="20"/>
        </w:rPr>
      </w:r>
      <w:r>
        <w:rPr>
          <w:sz w:val="20"/>
        </w:rPr>
        <w:pict>
          <v:group id="_x0000_s1033" style="width:160.95pt;height:92.9pt;mso-position-horizontal-relative:char;mso-position-vertical-relative:line" coordsize="3219,1858">
            <v:shape id="_x0000_s1035" type="#_x0000_t75" style="position:absolute;left:70;top:51;width:3134;height:1726">
              <v:imagedata r:id="rId16" o:title=""/>
            </v:shape>
            <v:rect id="_x0000_s1034" style="position:absolute;left:7;top:7;width:3204;height:1844" filled="f" strokecolor="#4f81bc" strokeweight=".72pt"/>
            <w10:wrap type="none"/>
            <w10:anchorlock/>
          </v:group>
        </w:pict>
      </w:r>
    </w:p>
    <w:p w:rsidR="00FA71FC" w:rsidRDefault="00BF05EE">
      <w:pPr>
        <w:spacing w:before="61"/>
        <w:ind w:left="100"/>
        <w:rPr>
          <w:b/>
          <w:sz w:val="18"/>
        </w:rPr>
      </w:pPr>
      <w:r>
        <w:rPr>
          <w:b/>
          <w:color w:val="4F81BC"/>
          <w:sz w:val="18"/>
        </w:rPr>
        <w:t>Figure</w:t>
      </w:r>
      <w:r>
        <w:rPr>
          <w:b/>
          <w:color w:val="4F81BC"/>
          <w:spacing w:val="-3"/>
          <w:sz w:val="18"/>
        </w:rPr>
        <w:t xml:space="preserve"> </w:t>
      </w:r>
      <w:r>
        <w:rPr>
          <w:b/>
          <w:color w:val="4F81BC"/>
          <w:sz w:val="18"/>
        </w:rPr>
        <w:t>4</w:t>
      </w:r>
    </w:p>
    <w:p w:rsidR="00FA71FC" w:rsidRDefault="00FA71FC">
      <w:pPr>
        <w:rPr>
          <w:sz w:val="18"/>
        </w:rPr>
        <w:sectPr w:rsidR="00FA71FC">
          <w:type w:val="continuous"/>
          <w:pgSz w:w="12240" w:h="15840"/>
          <w:pgMar w:top="360" w:right="160" w:bottom="0" w:left="80" w:header="720" w:footer="720" w:gutter="0"/>
          <w:cols w:num="3" w:space="720" w:equalWidth="0">
            <w:col w:w="5299" w:space="78"/>
            <w:col w:w="736" w:space="2394"/>
            <w:col w:w="3493"/>
          </w:cols>
        </w:sectPr>
      </w:pPr>
    </w:p>
    <w:p w:rsidR="00FA71FC" w:rsidRDefault="00FA71FC">
      <w:pPr>
        <w:pStyle w:val="BodyText"/>
        <w:spacing w:before="11"/>
        <w:rPr>
          <w:b/>
          <w:sz w:val="15"/>
        </w:rPr>
      </w:pPr>
    </w:p>
    <w:p w:rsidR="00FA71FC" w:rsidRDefault="00BF05EE">
      <w:pPr>
        <w:spacing w:before="64"/>
        <w:ind w:left="5465" w:right="5899"/>
        <w:jc w:val="center"/>
        <w:rPr>
          <w:b/>
          <w:sz w:val="18"/>
        </w:rPr>
      </w:pPr>
      <w:r>
        <w:pict>
          <v:group id="_x0000_s1026" style="position:absolute;left:0;text-align:left;margin-left:11.9pt;margin-top:20.65pt;width:587.4pt;height:98.9pt;z-index:-15726080;mso-wrap-distance-left:0;mso-wrap-distance-right:0;mso-position-horizontal-relative:page" coordorigin="238,413" coordsize="11748,1978">
            <v:shape id="_x0000_s1032" type="#_x0000_t75" style="position:absolute;left:5010;top:575;width:2202;height:170">
              <v:imagedata r:id="rId17" o:title=""/>
            </v:shape>
            <v:shape id="_x0000_s1031" type="#_x0000_t75" style="position:absolute;left:5916;top:586;width:609;height:161">
              <v:imagedata r:id="rId18" o:title=""/>
            </v:shape>
            <v:shape id="_x0000_s1030" type="#_x0000_t75" style="position:absolute;left:6535;top:571;width:681;height:178">
              <v:imagedata r:id="rId19" o:title=""/>
            </v:shape>
            <v:shape id="_x0000_s1029" type="#_x0000_t75" style="position:absolute;left:5006;top:571;width:795;height:178">
              <v:imagedata r:id="rId20" o:title=""/>
            </v:shape>
            <v:shape id="_x0000_s1028" style="position:absolute;left:5819;top:589;width:84;height:153" coordorigin="5820,590" coordsize="84,153" path="m5835,590r3,l5841,590r2,l5845,590r5,3l5850,593r1,1l5851,595r,122l5898,717r1,l5900,717r,l5901,718r,1l5902,720r,l5903,722r,1l5903,725r,2l5903,729r,3l5903,734r,1l5899,742r-1,l5829,742r-3,l5824,741r-2,-1l5821,738r-1,-2l5820,732r,-137l5820,594r,-1l5832,590r3,xe" filled="f" strokecolor="#4479b7" strokeweight=".14639mm">
              <v:path arrowok="t"/>
            </v:shape>
            <v:shape id="_x0000_s1027" type="#_x0000_t202" style="position:absolute;left:253;top:428;width:11717;height:1947" filled="f" strokecolor="#4f81bc" strokeweight="1.56pt">
              <v:stroke dashstyle="1 1"/>
              <v:textbox inset="0,0,0,0">
                <w:txbxContent>
                  <w:p w:rsidR="00FA71FC" w:rsidRDefault="00FA71FC">
                    <w:pPr>
                      <w:rPr>
                        <w:b/>
                      </w:rPr>
                    </w:pPr>
                  </w:p>
                  <w:p w:rsidR="00FA71FC" w:rsidRDefault="00BF05EE">
                    <w:pPr>
                      <w:spacing w:before="138" w:line="276" w:lineRule="auto"/>
                      <w:ind w:left="196" w:right="197"/>
                      <w:jc w:val="center"/>
                    </w:pPr>
                    <w:r>
                      <w:t>If you feel that you do not want to perform the above steps and prefer a simpler method. You may change the default “UDP Connection Inactivity Timeout” for the entire firewa</w:t>
                    </w:r>
                    <w:r>
                      <w:t xml:space="preserve">ll as opposed to only voice traffic to </w:t>
                    </w:r>
                    <w:r>
                      <w:t>DMS</w:t>
                    </w:r>
                    <w:r>
                      <w:t>Telecom</w:t>
                    </w:r>
                    <w:bookmarkStart w:id="0" w:name="_GoBack"/>
                    <w:bookmarkEnd w:id="0"/>
                    <w:r>
                      <w:t>. You would find this setting under the FIREWALL -&gt; ADVANCED menu. This method is much simpler and perfectly secure. You must ensure that there is no default catch-all (ANY to ANY) LAN -&gt; WAN rule that overrides</w:t>
                    </w:r>
                    <w:r>
                      <w:t xml:space="preserve"> this setting.</w:t>
                    </w:r>
                  </w:p>
                </w:txbxContent>
              </v:textbox>
            </v:shape>
            <w10:wrap type="topAndBottom" anchorx="page"/>
          </v:group>
        </w:pict>
      </w:r>
      <w:r>
        <w:rPr>
          <w:b/>
          <w:color w:val="4F81BC"/>
          <w:sz w:val="18"/>
        </w:rPr>
        <w:t>Figure 5</w:t>
      </w:r>
    </w:p>
    <w:sectPr w:rsidR="00FA71FC">
      <w:type w:val="continuous"/>
      <w:pgSz w:w="12240" w:h="15840"/>
      <w:pgMar w:top="360" w:right="16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6DDF"/>
    <w:multiLevelType w:val="hybridMultilevel"/>
    <w:tmpl w:val="AA027D10"/>
    <w:lvl w:ilvl="0" w:tplc="57ACC0C4">
      <w:start w:val="1"/>
      <w:numFmt w:val="decimal"/>
      <w:lvlText w:val="%1."/>
      <w:lvlJc w:val="left"/>
      <w:pPr>
        <w:ind w:left="460" w:hanging="360"/>
        <w:jc w:val="left"/>
      </w:pPr>
      <w:rPr>
        <w:rFonts w:ascii="Calibri" w:eastAsia="Calibri" w:hAnsi="Calibri" w:cs="Calibri" w:hint="default"/>
        <w:w w:val="100"/>
        <w:sz w:val="22"/>
        <w:szCs w:val="22"/>
        <w:lang w:val="en-US" w:eastAsia="en-US" w:bidi="ar-SA"/>
      </w:rPr>
    </w:lvl>
    <w:lvl w:ilvl="1" w:tplc="BC56A488">
      <w:numFmt w:val="bullet"/>
      <w:lvlText w:val="•"/>
      <w:lvlJc w:val="left"/>
      <w:pPr>
        <w:ind w:left="1614" w:hanging="360"/>
      </w:pPr>
      <w:rPr>
        <w:rFonts w:hint="default"/>
        <w:lang w:val="en-US" w:eastAsia="en-US" w:bidi="ar-SA"/>
      </w:rPr>
    </w:lvl>
    <w:lvl w:ilvl="2" w:tplc="A9547924">
      <w:numFmt w:val="bullet"/>
      <w:lvlText w:val="•"/>
      <w:lvlJc w:val="left"/>
      <w:pPr>
        <w:ind w:left="2768" w:hanging="360"/>
      </w:pPr>
      <w:rPr>
        <w:rFonts w:hint="default"/>
        <w:lang w:val="en-US" w:eastAsia="en-US" w:bidi="ar-SA"/>
      </w:rPr>
    </w:lvl>
    <w:lvl w:ilvl="3" w:tplc="B4907F84">
      <w:numFmt w:val="bullet"/>
      <w:lvlText w:val="•"/>
      <w:lvlJc w:val="left"/>
      <w:pPr>
        <w:ind w:left="3922" w:hanging="360"/>
      </w:pPr>
      <w:rPr>
        <w:rFonts w:hint="default"/>
        <w:lang w:val="en-US" w:eastAsia="en-US" w:bidi="ar-SA"/>
      </w:rPr>
    </w:lvl>
    <w:lvl w:ilvl="4" w:tplc="7D5A8D44">
      <w:numFmt w:val="bullet"/>
      <w:lvlText w:val="•"/>
      <w:lvlJc w:val="left"/>
      <w:pPr>
        <w:ind w:left="5076" w:hanging="360"/>
      </w:pPr>
      <w:rPr>
        <w:rFonts w:hint="default"/>
        <w:lang w:val="en-US" w:eastAsia="en-US" w:bidi="ar-SA"/>
      </w:rPr>
    </w:lvl>
    <w:lvl w:ilvl="5" w:tplc="01BE236C">
      <w:numFmt w:val="bullet"/>
      <w:lvlText w:val="•"/>
      <w:lvlJc w:val="left"/>
      <w:pPr>
        <w:ind w:left="6230" w:hanging="360"/>
      </w:pPr>
      <w:rPr>
        <w:rFonts w:hint="default"/>
        <w:lang w:val="en-US" w:eastAsia="en-US" w:bidi="ar-SA"/>
      </w:rPr>
    </w:lvl>
    <w:lvl w:ilvl="6" w:tplc="605652B8">
      <w:numFmt w:val="bullet"/>
      <w:lvlText w:val="•"/>
      <w:lvlJc w:val="left"/>
      <w:pPr>
        <w:ind w:left="7384" w:hanging="360"/>
      </w:pPr>
      <w:rPr>
        <w:rFonts w:hint="default"/>
        <w:lang w:val="en-US" w:eastAsia="en-US" w:bidi="ar-SA"/>
      </w:rPr>
    </w:lvl>
    <w:lvl w:ilvl="7" w:tplc="EFB0C54A">
      <w:numFmt w:val="bullet"/>
      <w:lvlText w:val="•"/>
      <w:lvlJc w:val="left"/>
      <w:pPr>
        <w:ind w:left="8538" w:hanging="360"/>
      </w:pPr>
      <w:rPr>
        <w:rFonts w:hint="default"/>
        <w:lang w:val="en-US" w:eastAsia="en-US" w:bidi="ar-SA"/>
      </w:rPr>
    </w:lvl>
    <w:lvl w:ilvl="8" w:tplc="5F3A8DE6">
      <w:numFmt w:val="bullet"/>
      <w:lvlText w:val="•"/>
      <w:lvlJc w:val="left"/>
      <w:pPr>
        <w:ind w:left="969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A71FC"/>
    <w:rsid w:val="00BF05EE"/>
    <w:rsid w:val="00FA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21"/>
      <w:ind w:left="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05EE"/>
    <w:rPr>
      <w:rFonts w:ascii="Tahoma" w:hAnsi="Tahoma" w:cs="Tahoma"/>
      <w:sz w:val="16"/>
      <w:szCs w:val="16"/>
    </w:rPr>
  </w:style>
  <w:style w:type="character" w:customStyle="1" w:styleId="BalloonTextChar">
    <w:name w:val="Balloon Text Char"/>
    <w:basedOn w:val="DefaultParagraphFont"/>
    <w:link w:val="BalloonText"/>
    <w:uiPriority w:val="99"/>
    <w:semiHidden/>
    <w:rsid w:val="00BF05E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dc:creator>
  <cp:lastModifiedBy>dell</cp:lastModifiedBy>
  <cp:revision>2</cp:revision>
  <dcterms:created xsi:type="dcterms:W3CDTF">2021-02-05T13:15:00Z</dcterms:created>
  <dcterms:modified xsi:type="dcterms:W3CDTF">2021-02-08T06:49:00Z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2013-09-10T00:00:00Z</vt:filetime>
  </property>
  <property fmtid="{D5CDD505-2E9C-101B-9397-08002B2CF9AE}" pid="3" name="Creator">
    <vt:lpwstr>Microsoft® Word 2013</vt:lpwstr>
  </property>
  <property fmtid="{D5CDD505-2E9C-101B-9397-08002B2CF9AE}" pid="4" name="LastSaved">
    <vt:filetime>2021-02-05T00:00:00Z</vt:filetime>
  </property>
</Properties>
</file>